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p w:rsidR="00000000" w:rsidDel="00000000" w:rsidP="00000000" w:rsidRDefault="00000000" w:rsidRPr="00000000" w14:paraId="00000002">
      <w:pPr>
        <w:jc w:val="center"/>
        <w:rPr>
          <w:rFonts w:ascii="Arial" w:cs="Arial" w:eastAsia="Arial" w:hAnsi="Arial"/>
          <w:sz w:val="28"/>
          <w:szCs w:val="28"/>
        </w:rPr>
      </w:pPr>
      <w:r w:rsidDel="00000000" w:rsidR="00000000" w:rsidRPr="00000000">
        <w:rPr>
          <w:rFonts w:ascii="Arial" w:cs="Arial" w:eastAsia="Arial" w:hAnsi="Arial"/>
          <w:sz w:val="28"/>
          <w:szCs w:val="28"/>
        </w:rPr>
        <w:drawing>
          <wp:inline distB="114300" distT="114300" distL="114300" distR="114300">
            <wp:extent cx="3371850" cy="531946"/>
            <wp:effectExtent b="0" l="0" r="0" t="0"/>
            <wp:docPr descr="BrainworX Word Logo.png" id="7" name="image2.png"/>
            <a:graphic>
              <a:graphicData uri="http://schemas.openxmlformats.org/drawingml/2006/picture">
                <pic:pic>
                  <pic:nvPicPr>
                    <pic:cNvPr descr="BrainworX Word Logo.png" id="0" name="image2.png"/>
                    <pic:cNvPicPr preferRelativeResize="0"/>
                  </pic:nvPicPr>
                  <pic:blipFill>
                    <a:blip r:embed="rId7"/>
                    <a:srcRect b="0" l="0" r="0" t="0"/>
                    <a:stretch>
                      <a:fillRect/>
                    </a:stretch>
                  </pic:blipFill>
                  <pic:spPr>
                    <a:xfrm>
                      <a:off x="0" y="0"/>
                      <a:ext cx="3371850" cy="53194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76" w:lineRule="auto"/>
        <w:rPr>
          <w:sz w:val="25"/>
          <w:szCs w:val="25"/>
        </w:rPr>
      </w:pPr>
      <w:r w:rsidDel="00000000" w:rsidR="00000000" w:rsidRPr="00000000">
        <w:rPr>
          <w:rtl w:val="0"/>
        </w:rPr>
      </w:r>
    </w:p>
    <w:p w:rsidR="00000000" w:rsidDel="00000000" w:rsidP="00000000" w:rsidRDefault="00000000" w:rsidRPr="00000000" w14:paraId="00000004">
      <w:pPr>
        <w:spacing w:line="276" w:lineRule="auto"/>
        <w:rPr>
          <w:sz w:val="25"/>
          <w:szCs w:val="25"/>
        </w:rPr>
      </w:pPr>
      <w:r w:rsidDel="00000000" w:rsidR="00000000" w:rsidRPr="00000000">
        <w:rPr>
          <w:sz w:val="25"/>
          <w:szCs w:val="25"/>
          <w:rtl w:val="0"/>
        </w:rPr>
        <w:t xml:space="preserve">Dear BrainworX Parents and Students,</w:t>
      </w:r>
    </w:p>
    <w:p w:rsidR="00000000" w:rsidDel="00000000" w:rsidP="00000000" w:rsidRDefault="00000000" w:rsidRPr="00000000" w14:paraId="00000005">
      <w:pPr>
        <w:spacing w:line="276"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06">
      <w:pPr>
        <w:spacing w:line="276" w:lineRule="auto"/>
        <w:rPr>
          <w:b w:val="1"/>
          <w:sz w:val="25"/>
          <w:szCs w:val="25"/>
        </w:rPr>
      </w:pPr>
      <w:r w:rsidDel="00000000" w:rsidR="00000000" w:rsidRPr="00000000">
        <w:rPr>
          <w:sz w:val="25"/>
          <w:szCs w:val="25"/>
          <w:rtl w:val="0"/>
        </w:rPr>
        <w:t xml:space="preserve">Welcome to the 2022-2023 school year! We are located at 2911 Transworld Drive, upstairs in the Career Technical (CTEC) Building. Please refer to the schedule below for information about the first week of school:</w:t>
      </w:r>
      <w:r w:rsidDel="00000000" w:rsidR="00000000" w:rsidRPr="00000000">
        <w:rPr>
          <w:rtl w:val="0"/>
        </w:rPr>
      </w:r>
    </w:p>
    <w:p w:rsidR="00000000" w:rsidDel="00000000" w:rsidP="00000000" w:rsidRDefault="00000000" w:rsidRPr="00000000" w14:paraId="00000007">
      <w:pPr>
        <w:spacing w:line="276" w:lineRule="auto"/>
        <w:rPr>
          <w:b w:val="1"/>
          <w:sz w:val="25"/>
          <w:szCs w:val="25"/>
        </w:rPr>
      </w:pPr>
      <w:r w:rsidDel="00000000" w:rsidR="00000000" w:rsidRPr="00000000">
        <w:rPr>
          <w:rtl w:val="0"/>
        </w:rPr>
      </w:r>
    </w:p>
    <w:p w:rsidR="00000000" w:rsidDel="00000000" w:rsidP="00000000" w:rsidRDefault="00000000" w:rsidRPr="00000000" w14:paraId="00000008">
      <w:pPr>
        <w:spacing w:line="276" w:lineRule="auto"/>
        <w:jc w:val="center"/>
        <w:rPr>
          <w:b w:val="1"/>
          <w:sz w:val="25"/>
          <w:szCs w:val="25"/>
        </w:rPr>
      </w:pPr>
      <w:r w:rsidDel="00000000" w:rsidR="00000000" w:rsidRPr="00000000">
        <w:rPr>
          <w:b w:val="1"/>
          <w:sz w:val="25"/>
          <w:szCs w:val="25"/>
          <w:rtl w:val="0"/>
        </w:rPr>
        <w:t xml:space="preserve">First Week of School Schedule</w:t>
      </w:r>
    </w:p>
    <w:p w:rsidR="00000000" w:rsidDel="00000000" w:rsidP="00000000" w:rsidRDefault="00000000" w:rsidRPr="00000000" w14:paraId="00000009">
      <w:pPr>
        <w:spacing w:line="276"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0A">
      <w:pPr>
        <w:spacing w:line="276" w:lineRule="auto"/>
        <w:rPr>
          <w:sz w:val="25"/>
          <w:szCs w:val="25"/>
        </w:rPr>
      </w:pPr>
      <w:r w:rsidDel="00000000" w:rsidR="00000000" w:rsidRPr="00000000">
        <w:rPr>
          <w:b w:val="1"/>
          <w:sz w:val="25"/>
          <w:szCs w:val="25"/>
          <w:u w:val="single"/>
          <w:rtl w:val="0"/>
        </w:rPr>
        <w:t xml:space="preserve">Monday, August 1, 2022: </w:t>
      </w:r>
      <w:r w:rsidDel="00000000" w:rsidR="00000000" w:rsidRPr="00000000">
        <w:rPr>
          <w:sz w:val="25"/>
          <w:szCs w:val="25"/>
          <w:rtl w:val="0"/>
        </w:rPr>
        <w:t xml:space="preserve"> 9th Grade and New Student Parent Orientation @ 6:00pm at BrainworX</w:t>
      </w:r>
    </w:p>
    <w:p w:rsidR="00000000" w:rsidDel="00000000" w:rsidP="00000000" w:rsidRDefault="00000000" w:rsidRPr="00000000" w14:paraId="0000000B">
      <w:pPr>
        <w:spacing w:line="276" w:lineRule="auto"/>
        <w:rPr>
          <w:sz w:val="25"/>
          <w:szCs w:val="25"/>
        </w:rPr>
      </w:pPr>
      <w:r w:rsidDel="00000000" w:rsidR="00000000" w:rsidRPr="00000000">
        <w:rPr>
          <w:rtl w:val="0"/>
        </w:rPr>
      </w:r>
    </w:p>
    <w:p w:rsidR="00000000" w:rsidDel="00000000" w:rsidP="00000000" w:rsidRDefault="00000000" w:rsidRPr="00000000" w14:paraId="0000000C">
      <w:pPr>
        <w:spacing w:line="276" w:lineRule="auto"/>
        <w:rPr>
          <w:sz w:val="25"/>
          <w:szCs w:val="25"/>
        </w:rPr>
      </w:pPr>
      <w:r w:rsidDel="00000000" w:rsidR="00000000" w:rsidRPr="00000000">
        <w:rPr>
          <w:b w:val="1"/>
          <w:sz w:val="25"/>
          <w:szCs w:val="25"/>
          <w:u w:val="single"/>
          <w:rtl w:val="0"/>
        </w:rPr>
        <w:t xml:space="preserve">Tuesday, August 2, 2022:</w:t>
      </w:r>
      <w:r w:rsidDel="00000000" w:rsidR="00000000" w:rsidRPr="00000000">
        <w:rPr>
          <w:sz w:val="25"/>
          <w:szCs w:val="25"/>
          <w:rtl w:val="0"/>
        </w:rPr>
        <w:t xml:space="preserve"> All students report from 10:00-12:00pm, Returning 10th-12th Parent Orientation @ 6:00pm at BrainworX</w:t>
      </w:r>
    </w:p>
    <w:p w:rsidR="00000000" w:rsidDel="00000000" w:rsidP="00000000" w:rsidRDefault="00000000" w:rsidRPr="00000000" w14:paraId="0000000D">
      <w:pPr>
        <w:spacing w:line="276" w:lineRule="auto"/>
        <w:rPr>
          <w:sz w:val="25"/>
          <w:szCs w:val="25"/>
        </w:rPr>
      </w:pPr>
      <w:r w:rsidDel="00000000" w:rsidR="00000000" w:rsidRPr="00000000">
        <w:rPr>
          <w:rtl w:val="0"/>
        </w:rPr>
      </w:r>
    </w:p>
    <w:p w:rsidR="00000000" w:rsidDel="00000000" w:rsidP="00000000" w:rsidRDefault="00000000" w:rsidRPr="00000000" w14:paraId="0000000E">
      <w:pPr>
        <w:spacing w:line="276" w:lineRule="auto"/>
        <w:rPr>
          <w:i w:val="1"/>
          <w:sz w:val="25"/>
          <w:szCs w:val="25"/>
        </w:rPr>
      </w:pPr>
      <w:r w:rsidDel="00000000" w:rsidR="00000000" w:rsidRPr="00000000">
        <w:rPr>
          <w:b w:val="1"/>
          <w:sz w:val="25"/>
          <w:szCs w:val="25"/>
          <w:u w:val="single"/>
          <w:rtl w:val="0"/>
        </w:rPr>
        <w:t xml:space="preserve">Wednesday. August 3, 2022:</w:t>
      </w:r>
      <w:r w:rsidDel="00000000" w:rsidR="00000000" w:rsidRPr="00000000">
        <w:rPr>
          <w:sz w:val="25"/>
          <w:szCs w:val="25"/>
          <w:rtl w:val="0"/>
        </w:rPr>
        <w:t xml:space="preserve"> All students report for classes from 8:30 - 2:55pm.</w:t>
      </w:r>
      <w:r w:rsidDel="00000000" w:rsidR="00000000" w:rsidRPr="00000000">
        <w:rPr>
          <w:rtl w:val="0"/>
        </w:rPr>
      </w:r>
    </w:p>
    <w:p w:rsidR="00000000" w:rsidDel="00000000" w:rsidP="00000000" w:rsidRDefault="00000000" w:rsidRPr="00000000" w14:paraId="0000000F">
      <w:pPr>
        <w:spacing w:line="276" w:lineRule="auto"/>
        <w:rPr>
          <w:sz w:val="25"/>
          <w:szCs w:val="25"/>
        </w:rPr>
      </w:pPr>
      <w:r w:rsidDel="00000000" w:rsidR="00000000" w:rsidRPr="00000000">
        <w:rPr>
          <w:rtl w:val="0"/>
        </w:rPr>
      </w:r>
    </w:p>
    <w:p w:rsidR="00000000" w:rsidDel="00000000" w:rsidP="00000000" w:rsidRDefault="00000000" w:rsidRPr="00000000" w14:paraId="00000010">
      <w:pPr>
        <w:spacing w:line="276" w:lineRule="auto"/>
        <w:rPr>
          <w:sz w:val="25"/>
          <w:szCs w:val="25"/>
        </w:rPr>
      </w:pPr>
      <w:r w:rsidDel="00000000" w:rsidR="00000000" w:rsidRPr="00000000">
        <w:rPr>
          <w:sz w:val="25"/>
          <w:szCs w:val="25"/>
          <w:rtl w:val="0"/>
        </w:rPr>
        <w:t xml:space="preserve">The following questions are provided with answers to help you plan for the new school year:</w:t>
      </w:r>
    </w:p>
    <w:p w:rsidR="00000000" w:rsidDel="00000000" w:rsidP="00000000" w:rsidRDefault="00000000" w:rsidRPr="00000000" w14:paraId="00000011">
      <w:pPr>
        <w:spacing w:line="276" w:lineRule="auto"/>
        <w:rPr>
          <w:b w:val="1"/>
          <w:sz w:val="25"/>
          <w:szCs w:val="25"/>
        </w:rPr>
      </w:pPr>
      <w:r w:rsidDel="00000000" w:rsidR="00000000" w:rsidRPr="00000000">
        <w:rPr>
          <w:b w:val="1"/>
          <w:sz w:val="25"/>
          <w:szCs w:val="25"/>
          <w:rtl w:val="0"/>
        </w:rPr>
        <w:t xml:space="preserve">1.</w:t>
      </w:r>
      <w:r w:rsidDel="00000000" w:rsidR="00000000" w:rsidRPr="00000000">
        <w:rPr>
          <w:sz w:val="25"/>
          <w:szCs w:val="25"/>
          <w:rtl w:val="0"/>
        </w:rPr>
        <w:t xml:space="preserve">     </w:t>
      </w:r>
      <w:r w:rsidDel="00000000" w:rsidR="00000000" w:rsidRPr="00000000">
        <w:rPr>
          <w:b w:val="1"/>
          <w:sz w:val="25"/>
          <w:szCs w:val="25"/>
          <w:rtl w:val="0"/>
        </w:rPr>
        <w:t xml:space="preserve">What should I expect at orientation?</w:t>
      </w:r>
    </w:p>
    <w:p w:rsidR="00000000" w:rsidDel="00000000" w:rsidP="00000000" w:rsidRDefault="00000000" w:rsidRPr="00000000" w14:paraId="00000012">
      <w:pPr>
        <w:spacing w:line="276" w:lineRule="auto"/>
        <w:ind w:left="720" w:firstLine="0"/>
        <w:rPr>
          <w:sz w:val="25"/>
          <w:szCs w:val="25"/>
        </w:rPr>
      </w:pPr>
      <w:r w:rsidDel="00000000" w:rsidR="00000000" w:rsidRPr="00000000">
        <w:rPr>
          <w:sz w:val="25"/>
          <w:szCs w:val="25"/>
          <w:rtl w:val="0"/>
        </w:rPr>
        <w:t xml:space="preserve">○     Introduction to the BrainworX teachers</w:t>
      </w:r>
    </w:p>
    <w:p w:rsidR="00000000" w:rsidDel="00000000" w:rsidP="00000000" w:rsidRDefault="00000000" w:rsidRPr="00000000" w14:paraId="00000013">
      <w:pPr>
        <w:spacing w:line="276" w:lineRule="auto"/>
        <w:ind w:left="720" w:firstLine="0"/>
        <w:rPr>
          <w:sz w:val="25"/>
          <w:szCs w:val="25"/>
        </w:rPr>
      </w:pPr>
      <w:r w:rsidDel="00000000" w:rsidR="00000000" w:rsidRPr="00000000">
        <w:rPr>
          <w:sz w:val="25"/>
          <w:szCs w:val="25"/>
          <w:rtl w:val="0"/>
        </w:rPr>
        <w:t xml:space="preserve">○     Introduction to the Venture Academy Handbook, BrainworX Handbook, and Defense of Mastery project</w:t>
      </w:r>
    </w:p>
    <w:p w:rsidR="00000000" w:rsidDel="00000000" w:rsidP="00000000" w:rsidRDefault="00000000" w:rsidRPr="00000000" w14:paraId="00000014">
      <w:pPr>
        <w:spacing w:line="276" w:lineRule="auto"/>
        <w:ind w:left="720" w:firstLine="0"/>
        <w:rPr>
          <w:sz w:val="25"/>
          <w:szCs w:val="25"/>
        </w:rPr>
      </w:pPr>
      <w:r w:rsidDel="00000000" w:rsidR="00000000" w:rsidRPr="00000000">
        <w:rPr>
          <w:sz w:val="25"/>
          <w:szCs w:val="25"/>
          <w:rtl w:val="0"/>
        </w:rPr>
        <w:t xml:space="preserve">○     Discussion of necessary supplies and other essentials</w:t>
      </w:r>
    </w:p>
    <w:p w:rsidR="00000000" w:rsidDel="00000000" w:rsidP="00000000" w:rsidRDefault="00000000" w:rsidRPr="00000000" w14:paraId="00000015">
      <w:pPr>
        <w:spacing w:line="276" w:lineRule="auto"/>
        <w:ind w:left="720" w:firstLine="0"/>
        <w:rPr>
          <w:sz w:val="25"/>
          <w:szCs w:val="25"/>
        </w:rPr>
      </w:pPr>
      <w:r w:rsidDel="00000000" w:rsidR="00000000" w:rsidRPr="00000000">
        <w:rPr>
          <w:sz w:val="25"/>
          <w:szCs w:val="25"/>
          <w:rtl w:val="0"/>
        </w:rPr>
        <w:t xml:space="preserve">○     Discussion of class schedules</w:t>
      </w:r>
    </w:p>
    <w:p w:rsidR="00000000" w:rsidDel="00000000" w:rsidP="00000000" w:rsidRDefault="00000000" w:rsidRPr="00000000" w14:paraId="00000016">
      <w:pPr>
        <w:spacing w:line="276"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17">
      <w:pPr>
        <w:spacing w:line="276" w:lineRule="auto"/>
        <w:ind w:left="450" w:firstLine="0"/>
        <w:rPr>
          <w:sz w:val="25"/>
          <w:szCs w:val="25"/>
        </w:rPr>
      </w:pPr>
      <w:r w:rsidDel="00000000" w:rsidR="00000000" w:rsidRPr="00000000">
        <w:rPr>
          <w:b w:val="1"/>
          <w:sz w:val="25"/>
          <w:szCs w:val="25"/>
          <w:rtl w:val="0"/>
        </w:rPr>
        <w:t xml:space="preserve">2.</w:t>
      </w:r>
      <w:r w:rsidDel="00000000" w:rsidR="00000000" w:rsidRPr="00000000">
        <w:rPr>
          <w:sz w:val="25"/>
          <w:szCs w:val="25"/>
          <w:rtl w:val="0"/>
        </w:rPr>
        <w:t xml:space="preserve">     </w:t>
      </w:r>
      <w:r w:rsidDel="00000000" w:rsidR="00000000" w:rsidRPr="00000000">
        <w:rPr>
          <w:b w:val="1"/>
          <w:sz w:val="25"/>
          <w:szCs w:val="25"/>
          <w:rtl w:val="0"/>
        </w:rPr>
        <w:t xml:space="preserve">Where do I go on the first day of school?</w:t>
      </w:r>
      <w:r w:rsidDel="00000000" w:rsidR="00000000" w:rsidRPr="00000000">
        <w:rPr>
          <w:sz w:val="25"/>
          <w:szCs w:val="25"/>
          <w:rtl w:val="0"/>
        </w:rPr>
        <w:t xml:space="preserve"> On Tuesday, August 2nd, students should report, upstairs, to the BrainworX Academy lobby of the Career and Technical Education Center (CTEC) at 2911 Transworld Dr., located two buildings to the east of Venture Academy’s main building. Signs will direct you to the BrainworX location on the second floor. All students will be assigned a room to begin the day.</w:t>
      </w:r>
    </w:p>
    <w:p w:rsidR="00000000" w:rsidDel="00000000" w:rsidP="00000000" w:rsidRDefault="00000000" w:rsidRPr="00000000" w14:paraId="00000018">
      <w:pPr>
        <w:spacing w:line="276"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19">
      <w:pPr>
        <w:spacing w:line="276" w:lineRule="auto"/>
        <w:rPr>
          <w:sz w:val="25"/>
          <w:szCs w:val="25"/>
        </w:rPr>
      </w:pPr>
      <w:r w:rsidDel="00000000" w:rsidR="00000000" w:rsidRPr="00000000">
        <w:rPr>
          <w:sz w:val="25"/>
          <w:szCs w:val="25"/>
          <w:rtl w:val="0"/>
        </w:rPr>
        <w:t xml:space="preserve">As part of preparation for classes it is important for students to note the following:</w:t>
      </w:r>
    </w:p>
    <w:p w:rsidR="00000000" w:rsidDel="00000000" w:rsidP="00000000" w:rsidRDefault="00000000" w:rsidRPr="00000000" w14:paraId="0000001A">
      <w:pPr>
        <w:spacing w:line="276"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1B">
      <w:pPr>
        <w:spacing w:line="276" w:lineRule="auto"/>
        <w:rPr>
          <w:i w:val="1"/>
          <w:sz w:val="25"/>
          <w:szCs w:val="25"/>
        </w:rPr>
      </w:pPr>
      <w:r w:rsidDel="00000000" w:rsidR="00000000" w:rsidRPr="00000000">
        <w:rPr>
          <w:i w:val="1"/>
          <w:sz w:val="25"/>
          <w:szCs w:val="25"/>
          <w:rtl w:val="0"/>
        </w:rPr>
        <w:t xml:space="preserve">Dress Code –</w:t>
      </w:r>
    </w:p>
    <w:p w:rsidR="00000000" w:rsidDel="00000000" w:rsidP="00000000" w:rsidRDefault="00000000" w:rsidRPr="00000000" w14:paraId="0000001C">
      <w:pPr>
        <w:spacing w:line="276" w:lineRule="auto"/>
        <w:ind w:left="450" w:firstLine="0"/>
        <w:rPr>
          <w:sz w:val="25"/>
          <w:szCs w:val="25"/>
        </w:rPr>
      </w:pPr>
      <w:r w:rsidDel="00000000" w:rsidR="00000000" w:rsidRPr="00000000">
        <w:rPr>
          <w:sz w:val="25"/>
          <w:szCs w:val="25"/>
          <w:rtl w:val="0"/>
        </w:rPr>
        <w:t xml:space="preserve">You are required to dress appropriately. Inappropriate dress will result in the student being issued substitute clothing or dismissal for the day. Some things to remember: no sagging pants; no cleavage showing; no bare midriffs; shorts/skirts must be mid-thigh length; no underwear showing including bra-straps; wording and graphics on t-shirts should be appropriate for school. Refer to California State Educational Code for further questions. Teachers will monitor clothes that may be considered gang-affiliated.</w:t>
      </w:r>
    </w:p>
    <w:p w:rsidR="00000000" w:rsidDel="00000000" w:rsidP="00000000" w:rsidRDefault="00000000" w:rsidRPr="00000000" w14:paraId="0000001D">
      <w:pPr>
        <w:spacing w:line="276" w:lineRule="auto"/>
        <w:rPr>
          <w:sz w:val="25"/>
          <w:szCs w:val="25"/>
        </w:rPr>
      </w:pPr>
      <w:r w:rsidDel="00000000" w:rsidR="00000000" w:rsidRPr="00000000">
        <w:rPr>
          <w:rtl w:val="0"/>
        </w:rPr>
      </w:r>
    </w:p>
    <w:p w:rsidR="00000000" w:rsidDel="00000000" w:rsidP="00000000" w:rsidRDefault="00000000" w:rsidRPr="00000000" w14:paraId="0000001E">
      <w:pPr>
        <w:spacing w:line="276" w:lineRule="auto"/>
        <w:rPr>
          <w:i w:val="1"/>
          <w:sz w:val="25"/>
          <w:szCs w:val="25"/>
        </w:rPr>
      </w:pPr>
      <w:r w:rsidDel="00000000" w:rsidR="00000000" w:rsidRPr="00000000">
        <w:rPr>
          <w:i w:val="1"/>
          <w:sz w:val="25"/>
          <w:szCs w:val="25"/>
          <w:rtl w:val="0"/>
        </w:rPr>
        <w:t xml:space="preserve">Supplies –</w:t>
      </w:r>
    </w:p>
    <w:p w:rsidR="00000000" w:rsidDel="00000000" w:rsidP="00000000" w:rsidRDefault="00000000" w:rsidRPr="00000000" w14:paraId="0000001F">
      <w:pPr>
        <w:spacing w:line="276" w:lineRule="auto"/>
        <w:ind w:left="450" w:firstLine="0"/>
        <w:rPr>
          <w:sz w:val="25"/>
          <w:szCs w:val="25"/>
        </w:rPr>
      </w:pPr>
      <w:r w:rsidDel="00000000" w:rsidR="00000000" w:rsidRPr="00000000">
        <w:rPr>
          <w:sz w:val="25"/>
          <w:szCs w:val="25"/>
          <w:rtl w:val="0"/>
        </w:rPr>
        <w:t xml:space="preserve">Below is a list of items that are requested by all of the BrainworX teachers. Additional supplies may be necessary depending on the course or the individual teacher. Please come prepared for classes on August 7th with the following items, many of which are on sale at Target, Wal-Mart, Walgreens, Staples, Office Depot, etc.</w:t>
      </w:r>
    </w:p>
    <w:p w:rsidR="00000000" w:rsidDel="00000000" w:rsidP="00000000" w:rsidRDefault="00000000" w:rsidRPr="00000000" w14:paraId="00000020">
      <w:pPr>
        <w:spacing w:line="276" w:lineRule="auto"/>
        <w:ind w:left="900" w:firstLine="0"/>
        <w:rPr>
          <w:sz w:val="25"/>
          <w:szCs w:val="25"/>
        </w:rPr>
      </w:pPr>
      <w:r w:rsidDel="00000000" w:rsidR="00000000" w:rsidRPr="00000000">
        <w:rPr>
          <w:sz w:val="25"/>
          <w:szCs w:val="25"/>
          <w:rtl w:val="0"/>
        </w:rPr>
        <w:t xml:space="preserve">●      pencils, black and blue pens, highlighters</w:t>
      </w:r>
    </w:p>
    <w:p w:rsidR="00000000" w:rsidDel="00000000" w:rsidP="00000000" w:rsidRDefault="00000000" w:rsidRPr="00000000" w14:paraId="00000021">
      <w:pPr>
        <w:spacing w:line="276" w:lineRule="auto"/>
        <w:ind w:left="900" w:firstLine="0"/>
        <w:rPr>
          <w:sz w:val="25"/>
          <w:szCs w:val="25"/>
        </w:rPr>
      </w:pPr>
      <w:r w:rsidDel="00000000" w:rsidR="00000000" w:rsidRPr="00000000">
        <w:rPr>
          <w:sz w:val="25"/>
          <w:szCs w:val="25"/>
          <w:rtl w:val="0"/>
        </w:rPr>
        <w:t xml:space="preserve">●      college-ruled filler paper</w:t>
      </w:r>
    </w:p>
    <w:p w:rsidR="00000000" w:rsidDel="00000000" w:rsidP="00000000" w:rsidRDefault="00000000" w:rsidRPr="00000000" w14:paraId="00000022">
      <w:pPr>
        <w:spacing w:line="276" w:lineRule="auto"/>
        <w:ind w:left="900" w:firstLine="0"/>
        <w:rPr>
          <w:sz w:val="25"/>
          <w:szCs w:val="25"/>
        </w:rPr>
      </w:pPr>
      <w:r w:rsidDel="00000000" w:rsidR="00000000" w:rsidRPr="00000000">
        <w:rPr>
          <w:sz w:val="25"/>
          <w:szCs w:val="25"/>
          <w:rtl w:val="0"/>
        </w:rPr>
        <w:t xml:space="preserve">●      1 1-inch binder with dividers</w:t>
      </w:r>
    </w:p>
    <w:p w:rsidR="00000000" w:rsidDel="00000000" w:rsidP="00000000" w:rsidRDefault="00000000" w:rsidRPr="00000000" w14:paraId="00000023">
      <w:pPr>
        <w:spacing w:line="276" w:lineRule="auto"/>
        <w:ind w:left="900" w:firstLine="0"/>
        <w:rPr>
          <w:sz w:val="25"/>
          <w:szCs w:val="25"/>
        </w:rPr>
      </w:pPr>
      <w:r w:rsidDel="00000000" w:rsidR="00000000" w:rsidRPr="00000000">
        <w:rPr>
          <w:sz w:val="25"/>
          <w:szCs w:val="25"/>
          <w:rtl w:val="0"/>
        </w:rPr>
        <w:t xml:space="preserve">●      1 composition notebook </w:t>
      </w:r>
      <w:r w:rsidDel="00000000" w:rsidR="00000000" w:rsidRPr="00000000">
        <w:rPr>
          <w:b w:val="1"/>
          <w:sz w:val="25"/>
          <w:szCs w:val="25"/>
          <w:rtl w:val="0"/>
        </w:rPr>
        <w:t xml:space="preserve">per class</w:t>
      </w:r>
      <w:r w:rsidDel="00000000" w:rsidR="00000000" w:rsidRPr="00000000">
        <w:rPr>
          <w:sz w:val="25"/>
          <w:szCs w:val="25"/>
          <w:rtl w:val="0"/>
        </w:rPr>
        <w:t xml:space="preserve"> (spiral bound is NOT acceptable)</w:t>
      </w:r>
    </w:p>
    <w:p w:rsidR="00000000" w:rsidDel="00000000" w:rsidP="00000000" w:rsidRDefault="00000000" w:rsidRPr="00000000" w14:paraId="00000024">
      <w:pPr>
        <w:spacing w:line="276"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25">
      <w:pPr>
        <w:spacing w:line="276" w:lineRule="auto"/>
        <w:rPr>
          <w:sz w:val="25"/>
          <w:szCs w:val="25"/>
        </w:rPr>
      </w:pPr>
      <w:r w:rsidDel="00000000" w:rsidR="00000000" w:rsidRPr="00000000">
        <w:rPr>
          <w:sz w:val="25"/>
          <w:szCs w:val="25"/>
          <w:rtl w:val="0"/>
        </w:rPr>
        <w:t xml:space="preserve">We look forward to seeing you,</w:t>
      </w:r>
    </w:p>
    <w:p w:rsidR="00000000" w:rsidDel="00000000" w:rsidP="00000000" w:rsidRDefault="00000000" w:rsidRPr="00000000" w14:paraId="00000026">
      <w:pPr>
        <w:spacing w:line="276"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27">
      <w:pPr>
        <w:spacing w:line="276" w:lineRule="auto"/>
        <w:rPr>
          <w:sz w:val="25"/>
          <w:szCs w:val="25"/>
        </w:rPr>
      </w:pPr>
      <w:r w:rsidDel="00000000" w:rsidR="00000000" w:rsidRPr="00000000">
        <w:rPr>
          <w:sz w:val="25"/>
          <w:szCs w:val="25"/>
          <w:rtl w:val="0"/>
        </w:rPr>
        <w:t xml:space="preserve">The BrainworX Teachers</w:t>
      </w:r>
    </w:p>
    <w:p w:rsidR="00000000" w:rsidDel="00000000" w:rsidP="00000000" w:rsidRDefault="00000000" w:rsidRPr="00000000" w14:paraId="00000028">
      <w:pPr>
        <w:spacing w:line="276" w:lineRule="auto"/>
        <w:jc w:val="center"/>
        <w:rPr>
          <w:sz w:val="25"/>
          <w:szCs w:val="25"/>
        </w:rPr>
      </w:pPr>
      <w:r w:rsidDel="00000000" w:rsidR="00000000" w:rsidRPr="00000000">
        <w:rPr>
          <w:rtl w:val="0"/>
        </w:rPr>
      </w:r>
    </w:p>
    <w:p w:rsidR="00000000" w:rsidDel="00000000" w:rsidP="00000000" w:rsidRDefault="00000000" w:rsidRPr="00000000" w14:paraId="00000029">
      <w:pPr>
        <w:spacing w:line="276" w:lineRule="auto"/>
        <w:jc w:val="center"/>
        <w:rPr>
          <w:sz w:val="25"/>
          <w:szCs w:val="25"/>
        </w:rPr>
      </w:pPr>
      <w:r w:rsidDel="00000000" w:rsidR="00000000" w:rsidRPr="00000000">
        <w:rPr>
          <w:sz w:val="25"/>
          <w:szCs w:val="25"/>
          <w:rtl w:val="0"/>
        </w:rPr>
        <w:t xml:space="preserve">Alex McCarthy</w:t>
        <w:tab/>
        <w:tab/>
        <w:t xml:space="preserve">Jesse Jimenez</w:t>
        <w:tab/>
        <w:tab/>
        <w:t xml:space="preserve">Molly Johnson</w:t>
        <w:tab/>
        <w:t xml:space="preserve">Tim Welsh</w:t>
      </w:r>
    </w:p>
    <w:p w:rsidR="00000000" w:rsidDel="00000000" w:rsidP="00000000" w:rsidRDefault="00000000" w:rsidRPr="00000000" w14:paraId="0000002A">
      <w:pPr>
        <w:spacing w:line="276" w:lineRule="auto"/>
        <w:jc w:val="center"/>
        <w:rPr>
          <w:rFonts w:ascii="Calibri" w:cs="Calibri" w:eastAsia="Calibri" w:hAnsi="Calibri"/>
          <w:sz w:val="30"/>
          <w:szCs w:val="30"/>
        </w:rPr>
      </w:pPr>
      <w:hyperlink r:id="rId8">
        <w:r w:rsidDel="00000000" w:rsidR="00000000" w:rsidRPr="00000000">
          <w:rPr>
            <w:color w:val="1155cc"/>
            <w:sz w:val="25"/>
            <w:szCs w:val="25"/>
            <w:u w:val="single"/>
            <w:rtl w:val="0"/>
          </w:rPr>
          <w:t xml:space="preserve">amccarthy@sjcoe.net</w:t>
        </w:r>
      </w:hyperlink>
      <w:r w:rsidDel="00000000" w:rsidR="00000000" w:rsidRPr="00000000">
        <w:rPr>
          <w:sz w:val="25"/>
          <w:szCs w:val="25"/>
          <w:rtl w:val="0"/>
        </w:rPr>
        <w:t xml:space="preserve">  </w:t>
      </w:r>
      <w:hyperlink r:id="rId9">
        <w:r w:rsidDel="00000000" w:rsidR="00000000" w:rsidRPr="00000000">
          <w:rPr>
            <w:color w:val="1155cc"/>
            <w:sz w:val="25"/>
            <w:szCs w:val="25"/>
            <w:u w:val="single"/>
            <w:rtl w:val="0"/>
          </w:rPr>
          <w:t xml:space="preserve">jjimenez@sjcoe.net</w:t>
        </w:r>
      </w:hyperlink>
      <w:r w:rsidDel="00000000" w:rsidR="00000000" w:rsidRPr="00000000">
        <w:rPr>
          <w:sz w:val="25"/>
          <w:szCs w:val="25"/>
          <w:rtl w:val="0"/>
        </w:rPr>
        <w:tab/>
        <w:t xml:space="preserve">   </w:t>
      </w:r>
      <w:hyperlink r:id="rId10">
        <w:r w:rsidDel="00000000" w:rsidR="00000000" w:rsidRPr="00000000">
          <w:rPr>
            <w:color w:val="1155cc"/>
            <w:sz w:val="25"/>
            <w:szCs w:val="25"/>
            <w:u w:val="single"/>
            <w:rtl w:val="0"/>
          </w:rPr>
          <w:t xml:space="preserve">moljohnson@sjcoe.net</w:t>
        </w:r>
      </w:hyperlink>
      <w:r w:rsidDel="00000000" w:rsidR="00000000" w:rsidRPr="00000000">
        <w:rPr>
          <w:rtl w:val="0"/>
        </w:rPr>
        <w:t xml:space="preserve">    </w:t>
      </w:r>
      <w:hyperlink r:id="rId11">
        <w:r w:rsidDel="00000000" w:rsidR="00000000" w:rsidRPr="00000000">
          <w:rPr>
            <w:color w:val="1155cc"/>
            <w:sz w:val="25"/>
            <w:szCs w:val="25"/>
            <w:u w:val="single"/>
            <w:rtl w:val="0"/>
          </w:rPr>
          <w:t xml:space="preserve">timwelsh@sjcoe.net</w:t>
        </w:r>
      </w:hyperlink>
      <w:r w:rsidDel="00000000" w:rsidR="00000000" w:rsidRPr="00000000">
        <w:rPr>
          <w:rtl w:val="0"/>
        </w:rPr>
      </w:r>
    </w:p>
    <w:p w:rsidR="00000000" w:rsidDel="00000000" w:rsidP="00000000" w:rsidRDefault="00000000" w:rsidRPr="00000000" w14:paraId="0000002B">
      <w:pPr>
        <w:rPr>
          <w:rFonts w:ascii="Ovo" w:cs="Ovo" w:eastAsia="Ovo" w:hAnsi="Ovo"/>
        </w:rPr>
      </w:pPr>
      <w:r w:rsidDel="00000000" w:rsidR="00000000" w:rsidRPr="00000000">
        <w:rPr>
          <w:rtl w:val="0"/>
        </w:rPr>
      </w:r>
    </w:p>
    <w:p w:rsidR="00000000" w:rsidDel="00000000" w:rsidP="00000000" w:rsidRDefault="00000000" w:rsidRPr="00000000" w14:paraId="0000002C">
      <w:pPr>
        <w:rPr>
          <w:rFonts w:ascii="Ovo" w:cs="Ovo" w:eastAsia="Ovo" w:hAnsi="Ovo"/>
        </w:rPr>
      </w:pPr>
      <w:r w:rsidDel="00000000" w:rsidR="00000000" w:rsidRPr="00000000">
        <w:rPr>
          <w:rtl w:val="0"/>
        </w:rPr>
      </w:r>
    </w:p>
    <w:sectPr>
      <w:headerReference r:id="rId12" w:type="default"/>
      <w:pgSz w:h="15840" w:w="12240" w:orient="portrait"/>
      <w:pgMar w:bottom="1440" w:top="2412" w:left="1440" w:right="1440" w:header="583"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Ovo">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margin">
            <wp:posOffset>-914398</wp:posOffset>
          </wp:positionH>
          <wp:positionV relativeFrom="margin">
            <wp:posOffset>-1524344</wp:posOffset>
          </wp:positionV>
          <wp:extent cx="7757616" cy="10039267"/>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57616" cy="10039267"/>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35560"/>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04687"/>
    <w:pPr>
      <w:tabs>
        <w:tab w:val="center" w:pos="4680"/>
        <w:tab w:val="right" w:pos="9360"/>
      </w:tabs>
    </w:pPr>
    <w:rPr>
      <w:rFonts w:asciiTheme="minorHAnsi" w:cstheme="minorBidi" w:eastAsiaTheme="minorHAnsi" w:hAnsiTheme="minorHAnsi"/>
    </w:rPr>
  </w:style>
  <w:style w:type="character" w:styleId="HeaderChar" w:customStyle="1">
    <w:name w:val="Header Char"/>
    <w:basedOn w:val="DefaultParagraphFont"/>
    <w:link w:val="Header"/>
    <w:uiPriority w:val="99"/>
    <w:rsid w:val="00804687"/>
  </w:style>
  <w:style w:type="paragraph" w:styleId="Footer">
    <w:name w:val="footer"/>
    <w:basedOn w:val="Normal"/>
    <w:link w:val="FooterChar"/>
    <w:uiPriority w:val="99"/>
    <w:unhideWhenUsed w:val="1"/>
    <w:rsid w:val="00804687"/>
    <w:pPr>
      <w:tabs>
        <w:tab w:val="center" w:pos="4680"/>
        <w:tab w:val="right" w:pos="9360"/>
      </w:tabs>
    </w:pPr>
  </w:style>
  <w:style w:type="character" w:styleId="FooterChar" w:customStyle="1">
    <w:name w:val="Footer Char"/>
    <w:basedOn w:val="DefaultParagraphFont"/>
    <w:link w:val="Footer"/>
    <w:uiPriority w:val="99"/>
    <w:rsid w:val="00804687"/>
  </w:style>
  <w:style w:type="paragraph" w:styleId="NormalWeb">
    <w:name w:val="Normal (Web)"/>
    <w:basedOn w:val="Normal"/>
    <w:uiPriority w:val="99"/>
    <w:unhideWhenUsed w:val="1"/>
    <w:rsid w:val="00251FAC"/>
    <w:pPr>
      <w:spacing w:after="100" w:afterAutospacing="1" w:before="100" w:beforeAutospacing="1"/>
    </w:pPr>
  </w:style>
  <w:style w:type="character" w:styleId="Hyperlink">
    <w:name w:val="Hyperlink"/>
    <w:basedOn w:val="DefaultParagraphFont"/>
    <w:uiPriority w:val="99"/>
    <w:unhideWhenUsed w:val="1"/>
    <w:rsid w:val="006E6042"/>
    <w:rPr>
      <w:color w:val="0563c1" w:themeColor="hyperlink"/>
      <w:u w:val="single"/>
    </w:rPr>
  </w:style>
  <w:style w:type="character" w:styleId="UnresolvedMention">
    <w:name w:val="Unresolved Mention"/>
    <w:basedOn w:val="DefaultParagraphFont"/>
    <w:uiPriority w:val="99"/>
    <w:rsid w:val="006E604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timwelsh@sjcoe.net" TargetMode="External"/><Relationship Id="rId10" Type="http://schemas.openxmlformats.org/officeDocument/2006/relationships/hyperlink" Target="mailto:moljohnson@sjcoe.net" TargetMode="External"/><Relationship Id="rId12" Type="http://schemas.openxmlformats.org/officeDocument/2006/relationships/header" Target="header1.xml"/><Relationship Id="rId9" Type="http://schemas.openxmlformats.org/officeDocument/2006/relationships/hyperlink" Target="mailto:jjimenez@sjcoe.ne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amccarthy@sjcoe.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EY1NZG9pDl7EbClK139eAd1q4g==">AMUW2mU/3L4S6FJ7w0Ynf/Nt4KK8L/Bk5udg9eCXCWMjplHmyrdlultP3ncIkVs3AFd6/2Rm8M8mvQp/TMz4cJvNCiIE+oaXIBKu7RS6VSL+oKiDfsvptOQ=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2021-07-28T17:48:00Z</dcterms:created>
  <dc:creator>Carly Sexton</dc:creator>
</cp:coreProperties>
</file>